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</w:t>
      </w:r>
      <w:r w:rsidRPr="00F753EA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5E1574" w:rsidRPr="00F753EA">
        <w:rPr>
          <w:rFonts w:ascii="Times New Roman" w:hAnsi="Times New Roman" w:cs="Times New Roman"/>
          <w:sz w:val="24"/>
          <w:szCs w:val="24"/>
        </w:rPr>
        <w:t>27 апреля</w:t>
      </w:r>
      <w:r w:rsidRPr="00F753EA">
        <w:rPr>
          <w:rFonts w:ascii="Times New Roman" w:hAnsi="Times New Roman" w:cs="Times New Roman"/>
          <w:sz w:val="24"/>
          <w:szCs w:val="24"/>
        </w:rPr>
        <w:t xml:space="preserve"> 201</w:t>
      </w:r>
      <w:r w:rsidR="00B96506" w:rsidRPr="00F753EA">
        <w:rPr>
          <w:rFonts w:ascii="Times New Roman" w:hAnsi="Times New Roman" w:cs="Times New Roman"/>
          <w:sz w:val="24"/>
          <w:szCs w:val="24"/>
        </w:rPr>
        <w:t>6</w:t>
      </w:r>
      <w:r w:rsidRPr="00F753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 w:rsidRPr="00F753EA">
        <w:rPr>
          <w:rFonts w:ascii="Times New Roman" w:hAnsi="Times New Roman" w:cs="Times New Roman"/>
          <w:sz w:val="24"/>
          <w:szCs w:val="24"/>
        </w:rPr>
        <w:t xml:space="preserve"> № </w:t>
      </w:r>
      <w:r w:rsidR="005E1574" w:rsidRPr="00F753EA">
        <w:rPr>
          <w:rFonts w:ascii="Times New Roman" w:hAnsi="Times New Roman" w:cs="Times New Roman"/>
          <w:sz w:val="24"/>
          <w:szCs w:val="24"/>
        </w:rPr>
        <w:t>14</w:t>
      </w:r>
      <w:r w:rsidR="00F753EA" w:rsidRPr="00F753EA">
        <w:rPr>
          <w:rFonts w:ascii="Times New Roman" w:hAnsi="Times New Roman" w:cs="Times New Roman"/>
          <w:sz w:val="24"/>
          <w:szCs w:val="24"/>
        </w:rPr>
        <w:t>9</w:t>
      </w:r>
      <w:r w:rsidRPr="00F753E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574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4436"/>
        <w:gridCol w:w="3986"/>
        <w:gridCol w:w="5593"/>
      </w:tblGrid>
      <w:tr w:rsidR="00FE1D5A" w:rsidRPr="00FE1D5A" w:rsidTr="00FE1D5A">
        <w:trPr>
          <w:trHeight w:val="3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D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1D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Наименование, технические характеристики и адрес объекта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FE1D5A" w:rsidRPr="00FE1D5A" w:rsidTr="00FE1D5A">
        <w:trPr>
          <w:trHeight w:val="371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FE1D5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Автоматизированная блочная котельная «РММ» ВИАЛ-400 Г</w:t>
            </w:r>
            <w:proofErr w:type="gramStart"/>
            <w:r w:rsidRPr="00FE1D5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», назначение: нежилое, </w:t>
            </w:r>
          </w:p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1–этажный, общая площадь </w:t>
            </w:r>
          </w:p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27,7 кв. м, адрес (местонахождение) объекта: Ханты-Мансийский автономный округ –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, ул. Таежная, </w:t>
            </w:r>
          </w:p>
          <w:p w:rsidR="00FE1D5A" w:rsidRPr="00FE1D5A" w:rsidRDefault="00FE1D5A" w:rsidP="00FE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д. 1В, свидетельство о государственной регистрации права, серия 86-АВ 055442, </w:t>
            </w:r>
            <w:r w:rsidRPr="00FE1D5A">
              <w:rPr>
                <w:rFonts w:ascii="Times New Roman" w:hAnsi="Times New Roman"/>
                <w:sz w:val="24"/>
                <w:szCs w:val="24"/>
              </w:rPr>
              <w:br/>
              <w:t xml:space="preserve">от 10.06.2015 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установленная мощность – 0,402 Гкал/</w:t>
            </w:r>
            <w:proofErr w:type="gramStart"/>
            <w:r w:rsidRPr="00FE1D5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E1D5A">
              <w:rPr>
                <w:rFonts w:ascii="Times New Roman" w:hAnsi="Times New Roman"/>
                <w:sz w:val="24"/>
                <w:szCs w:val="24"/>
              </w:rPr>
              <w:t>, присоединенная нагрузка – 0,26 Гкал/ч, удельный расход топлива – 138,05 м3/Гкал</w:t>
            </w:r>
          </w:p>
          <w:p w:rsidR="00FE1D5A" w:rsidRPr="00FE1D5A" w:rsidRDefault="00FE1D5A" w:rsidP="00FE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котел «RTQ-200»</w:t>
            </w:r>
          </w:p>
        </w:tc>
      </w:tr>
      <w:tr w:rsidR="00FE1D5A" w:rsidRPr="00FE1D5A" w:rsidTr="00FE1D5A">
        <w:trPr>
          <w:trHeight w:val="26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котел «RTQ-200»</w:t>
            </w:r>
          </w:p>
        </w:tc>
      </w:tr>
      <w:tr w:rsidR="00FE1D5A" w:rsidRPr="00FE1D5A" w:rsidTr="00FE1D5A">
        <w:trPr>
          <w:trHeight w:val="24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газовая горелка RIELLO RS-28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t.c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D5A" w:rsidRPr="00FE1D5A" w:rsidTr="00FE1D5A">
        <w:trPr>
          <w:trHeight w:val="19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газовая горелка RIELLO RS-28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t.c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теплообменник M6M.00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теплообменник M6M.00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(1 контур) DAB BPH 120/340.65T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(1 контур) DAB BPH 120/340.65T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(2 контур) DAB BPH 180/280.50T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(2 контур) DAB BPH 180/280.50T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 DAB K 45/50T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 DAB K 45/50T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автоматическая система дозирования реагентов Комплексон-6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узел учета расхода газа</w:t>
            </w:r>
          </w:p>
        </w:tc>
      </w:tr>
      <w:tr w:rsidR="00FE1D5A" w:rsidRPr="00FE1D5A" w:rsidTr="00FE1D5A">
        <w:trPr>
          <w:trHeight w:val="35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Default="00FE1D5A" w:rsidP="00FE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  <w:p w:rsidR="00FE1D5A" w:rsidRPr="00FE1D5A" w:rsidRDefault="00FE1D5A" w:rsidP="00FE1D5A">
            <w:pPr>
              <w:tabs>
                <w:tab w:val="left" w:pos="321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D5A" w:rsidRPr="00FE1D5A" w:rsidTr="00FE1D5A">
        <w:trPr>
          <w:trHeight w:val="27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Автоматизированная блочная котельная «Школьная» «ВИАЛ-600 Г</w:t>
            </w:r>
            <w:proofErr w:type="gramStart"/>
            <w:r w:rsidRPr="00FE1D5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», назначение нежилое, </w:t>
            </w:r>
          </w:p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– этажный, общая площадь </w:t>
            </w:r>
          </w:p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3,5 кв. м, адрес (местонахождение) объекта: Ханты-Мансийский автономный округ –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>, свидетельство о государственной регистрации права, серия 86-АБ 808677, от 07.04.2014</w:t>
            </w:r>
          </w:p>
          <w:p w:rsidR="00FE1D5A" w:rsidRPr="00FE1D5A" w:rsidRDefault="00FE1D5A" w:rsidP="00226262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установленная мощность – 0,5 Гкал/</w:t>
            </w:r>
            <w:proofErr w:type="gramStart"/>
            <w:r w:rsidRPr="00FE1D5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, присоединенная нагрузка – 0,26 Гкал/ч, удельный расход </w:t>
            </w:r>
            <w:r w:rsidRPr="00FE1D5A">
              <w:rPr>
                <w:rFonts w:ascii="Times New Roman" w:hAnsi="Times New Roman"/>
                <w:sz w:val="24"/>
                <w:szCs w:val="24"/>
              </w:rPr>
              <w:lastRenderedPageBreak/>
              <w:t>топлива – 138,05 м3/Гкал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lastRenderedPageBreak/>
              <w:t>котел «RTQ-250»</w:t>
            </w:r>
          </w:p>
        </w:tc>
      </w:tr>
      <w:tr w:rsidR="00FE1D5A" w:rsidRPr="00FE1D5A" w:rsidTr="00FE1D5A">
        <w:trPr>
          <w:trHeight w:val="29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котел «RTQ-250»</w:t>
            </w:r>
          </w:p>
        </w:tc>
      </w:tr>
      <w:tr w:rsidR="00FE1D5A" w:rsidRPr="00FE1D5A" w:rsidTr="00FE1D5A">
        <w:trPr>
          <w:trHeight w:val="29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газовая горелка RIELLO RS-28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t.c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D5A" w:rsidRPr="00FE1D5A" w:rsidTr="00FE1D5A">
        <w:trPr>
          <w:trHeight w:val="40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газовая горелка RIELLO RS-28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t.c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D5A" w:rsidRPr="00FE1D5A" w:rsidTr="00FE1D5A">
        <w:trPr>
          <w:trHeight w:val="19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теплообменник M6M.00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теплообменник M6M.00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(1 контур) DAB BPH 120/360.80T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(1 контур) DAB BPH 120/340.65T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(2 контур) DAB BPH 180/340.65T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(2 контур) DAB BPH 180/340.65T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 DAB KVC 30/80T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 DAB KVC 30/80T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автоматическая система дозирования реагентов Комплексон-6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узел учета тепловой энергии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узел учета расхода газа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электрической энергии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дизель-генератор </w:t>
            </w:r>
            <w:proofErr w:type="spellStart"/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Lister</w:t>
            </w:r>
            <w:proofErr w:type="spellEnd"/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Petter</w:t>
            </w:r>
            <w:proofErr w:type="spellEnd"/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 20-Т400 РА</w:t>
            </w:r>
            <w:proofErr w:type="gramStart"/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E1D5A" w:rsidRPr="00FE1D5A" w:rsidTr="00FE1D5A">
        <w:trPr>
          <w:trHeight w:val="275"/>
        </w:trPr>
        <w:tc>
          <w:tcPr>
            <w:tcW w:w="1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FE1D5A" w:rsidRPr="00FE1D5A" w:rsidTr="00FE1D5A">
        <w:trPr>
          <w:trHeight w:val="6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Сети теплоснабжения, назначение: нежилое, протяженность – 666,9 м, инв. № 71:129:000:000002040, адрес объекта: Ханты-Мансийский автономный округ –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сельское поселение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>, свидетельство о государственной регистрации 72 НЛ 399501 от 28.10.2009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Style w:val="a8"/>
        <w:tblW w:w="14856" w:type="dxa"/>
        <w:tblLook w:val="04A0"/>
      </w:tblPr>
      <w:tblGrid>
        <w:gridCol w:w="3713"/>
        <w:gridCol w:w="3713"/>
        <w:gridCol w:w="3715"/>
        <w:gridCol w:w="3715"/>
      </w:tblGrid>
      <w:tr w:rsidR="00FE1D5A" w:rsidRPr="00C71E00" w:rsidTr="00FE1D5A">
        <w:trPr>
          <w:trHeight w:val="235"/>
        </w:trPr>
        <w:tc>
          <w:tcPr>
            <w:tcW w:w="3713" w:type="dxa"/>
            <w:vMerge w:val="restart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1143" w:type="dxa"/>
            <w:gridSpan w:val="3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FE1D5A" w:rsidRPr="00C71E00" w:rsidTr="00FE1D5A">
        <w:trPr>
          <w:trHeight w:val="136"/>
        </w:trPr>
        <w:tc>
          <w:tcPr>
            <w:tcW w:w="3713" w:type="dxa"/>
            <w:vMerge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значимости критерия конкурса (от 0 до 1). Сумма значений всех коэффициентов должна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равна 1</w:t>
            </w:r>
          </w:p>
        </w:tc>
      </w:tr>
      <w:tr w:rsidR="00FE1D5A" w:rsidRPr="00C71E00" w:rsidTr="00FE1D5A">
        <w:trPr>
          <w:trHeight w:val="779"/>
        </w:trPr>
        <w:tc>
          <w:tcPr>
            <w:tcW w:w="3713" w:type="dxa"/>
          </w:tcPr>
          <w:p w:rsidR="00FE1D5A" w:rsidRPr="00C71E00" w:rsidRDefault="00FE1D5A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рок реконструкции или модернизации Объекта концессионного соглашения</w:t>
            </w:r>
          </w:p>
        </w:tc>
        <w:tc>
          <w:tcPr>
            <w:tcW w:w="3713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год – газовой котельной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РММ, котельной «Школьная»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год – сети теплоснабжения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E1D5A" w:rsidRPr="00C71E00" w:rsidTr="00FE1D5A">
        <w:trPr>
          <w:trHeight w:val="1411"/>
        </w:trPr>
        <w:tc>
          <w:tcPr>
            <w:tcW w:w="3713" w:type="dxa"/>
          </w:tcPr>
          <w:p w:rsidR="00FE1D5A" w:rsidRPr="00C71E00" w:rsidRDefault="00FE1D5A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Уд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713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159,55кг</w:t>
            </w:r>
            <w:proofErr w:type="gramStart"/>
            <w:r w:rsidRPr="00C71E0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1E00">
              <w:rPr>
                <w:rFonts w:ascii="Times New Roman" w:hAnsi="Times New Roman"/>
                <w:sz w:val="24"/>
                <w:szCs w:val="24"/>
              </w:rPr>
              <w:t>.т./ Гкал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E1D5A" w:rsidRPr="00C71E00" w:rsidTr="00FE1D5A">
        <w:trPr>
          <w:trHeight w:val="1132"/>
        </w:trPr>
        <w:tc>
          <w:tcPr>
            <w:tcW w:w="3713" w:type="dxa"/>
          </w:tcPr>
          <w:p w:rsidR="00FE1D5A" w:rsidRPr="00BC142D" w:rsidRDefault="00FE1D5A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выработку и передачу тепловой энергии</w:t>
            </w:r>
          </w:p>
        </w:tc>
        <w:tc>
          <w:tcPr>
            <w:tcW w:w="3713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кВтч./ Гкал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E1D5A" w:rsidRPr="00C71E00" w:rsidTr="00FE1D5A">
        <w:trPr>
          <w:trHeight w:val="540"/>
        </w:trPr>
        <w:tc>
          <w:tcPr>
            <w:tcW w:w="3713" w:type="dxa"/>
          </w:tcPr>
          <w:p w:rsidR="00FE1D5A" w:rsidRPr="00C71E00" w:rsidRDefault="00FE1D5A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ехнологические потери тепловой энергии в сети</w:t>
            </w:r>
          </w:p>
        </w:tc>
        <w:tc>
          <w:tcPr>
            <w:tcW w:w="3713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тыс. Гкал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с понедельника по </w:t>
      </w:r>
      <w:r w:rsidRPr="003B4E1B">
        <w:rPr>
          <w:rFonts w:ascii="Times New Roman" w:hAnsi="Times New Roman" w:cs="Times New Roman"/>
          <w:sz w:val="24"/>
          <w:szCs w:val="24"/>
        </w:rPr>
        <w:lastRenderedPageBreak/>
        <w:t>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>09 час. 00 мин. 29 апреля 2016 года</w:t>
      </w:r>
      <w:r>
        <w:rPr>
          <w:rFonts w:cs="Times New Roman"/>
          <w:lang w:val="ru-RU"/>
        </w:rPr>
        <w:t>.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>10 час. 00 мин. 6 сентября 2016 года</w:t>
      </w:r>
      <w:r>
        <w:rPr>
          <w:rFonts w:cs="Times New Roman"/>
          <w:lang w:val="ru-RU"/>
        </w:rPr>
        <w:t>.</w:t>
      </w:r>
    </w:p>
    <w:p w:rsidR="005E1574" w:rsidRPr="00463971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 xml:space="preserve">мин.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Заявитель представляет 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</w:t>
      </w:r>
      <w:r>
        <w:rPr>
          <w:rFonts w:cs="Times New Roman"/>
          <w:bCs/>
          <w:lang w:val="ru-RU"/>
        </w:rPr>
        <w:t>редставитель должен при подаче 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>
        <w:rPr>
          <w:rFonts w:cs="Times New Roman"/>
          <w:bCs/>
          <w:lang w:val="ru-RU"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E1574" w:rsidRDefault="005E1574" w:rsidP="005E1574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</w:t>
      </w:r>
      <w:r>
        <w:rPr>
          <w:rFonts w:ascii="Times New Roman" w:hAnsi="Times New Roman"/>
          <w:sz w:val="24"/>
          <w:szCs w:val="24"/>
        </w:rPr>
        <w:t>оторых удостоверяется подписью З</w:t>
      </w:r>
      <w:r w:rsidRPr="00112B07">
        <w:rPr>
          <w:rFonts w:ascii="Times New Roman" w:hAnsi="Times New Roman"/>
          <w:sz w:val="24"/>
          <w:szCs w:val="24"/>
        </w:rPr>
        <w:t>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</w:t>
      </w:r>
      <w:r w:rsidRPr="00F0515F">
        <w:rPr>
          <w:rFonts w:ascii="Times New Roman" w:hAnsi="Times New Roman"/>
          <w:sz w:val="20"/>
          <w:szCs w:val="20"/>
        </w:rPr>
        <w:t>«ЗАЯВКА НА УЧАСТИЕ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0515F">
        <w:rPr>
          <w:rFonts w:ascii="Times New Roman" w:hAnsi="Times New Roman"/>
          <w:sz w:val="20"/>
          <w:szCs w:val="20"/>
        </w:rPr>
        <w:t xml:space="preserve"> В ОТКРЫТОМ КОНКУРСЕ НА ПРАВО ЗАКЛЮЧЕНИЯ КОНЦЕССИОННОГО СОГЛАШЕНИЯ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515F">
        <w:rPr>
          <w:rFonts w:ascii="Times New Roman" w:hAnsi="Times New Roman"/>
          <w:sz w:val="20"/>
          <w:szCs w:val="20"/>
        </w:rPr>
        <w:t xml:space="preserve"> В ОТНОШЕНИИ ОБЪЕКТОВ ТЕПЛОСНАБЖЕНИЯ, НАХОДЯЩИХСЯ В СОБСТВЕННОСТИ МУНИЦИПАЛЬНОГО ОБРАЗОВАНИЯ ХАНТЫ-МАНСИЙСКИЙ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к таким З</w:t>
      </w:r>
      <w:r w:rsidRPr="00112B07">
        <w:rPr>
          <w:rFonts w:ascii="Times New Roman" w:hAnsi="Times New Roman"/>
          <w:sz w:val="24"/>
          <w:szCs w:val="24"/>
        </w:rPr>
        <w:t>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5E1574" w:rsidRPr="00CF7FCA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 фамилию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предпринимателя), банковские ре</w:t>
      </w:r>
      <w:r>
        <w:rPr>
          <w:rFonts w:ascii="Times New Roman" w:hAnsi="Times New Roman"/>
          <w:sz w:val="24"/>
          <w:szCs w:val="24"/>
        </w:rPr>
        <w:t>квизиты заявителя для возврата З</w:t>
      </w:r>
      <w:r w:rsidRPr="00CF7FCA">
        <w:rPr>
          <w:rFonts w:ascii="Times New Roman" w:hAnsi="Times New Roman"/>
          <w:sz w:val="24"/>
          <w:szCs w:val="24"/>
        </w:rPr>
        <w:t>адатка, а также подтверждение, что:</w:t>
      </w:r>
      <w:proofErr w:type="gramEnd"/>
    </w:p>
    <w:p w:rsidR="005E1574" w:rsidRPr="00CF7FCA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5E1574" w:rsidRPr="00D55070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5E1574" w:rsidRPr="00D55070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 xml:space="preserve">аявке юридических и физических лиц информацию, уточняющую представленные в ней </w:t>
      </w:r>
      <w:r>
        <w:rPr>
          <w:rFonts w:eastAsia="Times New Roman CYR" w:cs="Times New Roman"/>
          <w:lang w:val="ru-RU"/>
        </w:rPr>
        <w:t>св</w:t>
      </w:r>
      <w:r w:rsidRPr="00CF7FCA">
        <w:rPr>
          <w:rFonts w:eastAsia="Times New Roman CYR" w:cs="Times New Roman"/>
          <w:lang w:val="ru-RU"/>
        </w:rPr>
        <w:t>едения;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</w:t>
      </w:r>
      <w:r>
        <w:rPr>
          <w:rFonts w:eastAsia="Times New Roman CYR" w:cs="Times New Roman"/>
          <w:lang w:val="ru-RU"/>
        </w:rPr>
        <w:t>бовать у Заявителя представление</w:t>
      </w:r>
      <w:r w:rsidRPr="00CF7FCA">
        <w:rPr>
          <w:rFonts w:eastAsia="Times New Roman CYR" w:cs="Times New Roman"/>
          <w:lang w:val="ru-RU"/>
        </w:rPr>
        <w:t xml:space="preserve"> в срок, установленный в Конкурсной документации, в письменном (устном) виде разъяснений положений документов</w:t>
      </w:r>
      <w:r>
        <w:rPr>
          <w:rFonts w:eastAsia="Times New Roman CYR" w:cs="Times New Roman"/>
          <w:lang w:val="ru-RU"/>
        </w:rPr>
        <w:t xml:space="preserve"> </w:t>
      </w:r>
      <w:r w:rsidRPr="00CF7FCA">
        <w:rPr>
          <w:rFonts w:eastAsia="Times New Roman CYR" w:cs="Times New Roman"/>
          <w:lang w:val="ru-RU"/>
        </w:rPr>
        <w:t>и материалов, содержащихся в составе Заявки на участие в Конкурсе.</w:t>
      </w:r>
    </w:p>
    <w:p w:rsidR="005E1574" w:rsidRPr="005E1574" w:rsidRDefault="005E1574" w:rsidP="005E1574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574">
        <w:rPr>
          <w:rFonts w:ascii="Times New Roman" w:hAnsi="Times New Roman" w:cs="Times New Roman"/>
          <w:sz w:val="24"/>
          <w:szCs w:val="24"/>
          <w:lang w:eastAsia="ru-RU"/>
        </w:rPr>
        <w:t>Образец Заявки представлен в форме № 1 Конкурсной документации.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lastRenderedPageBreak/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приема 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</w:t>
      </w:r>
      <w:r>
        <w:rPr>
          <w:rFonts w:cs="Times New Roman"/>
          <w:lang w:val="ru-RU"/>
        </w:rPr>
        <w:t xml:space="preserve"> </w:t>
      </w:r>
      <w:r w:rsidRPr="00112B07">
        <w:rPr>
          <w:rFonts w:cs="Times New Roman"/>
          <w:lang w:val="ru-RU"/>
        </w:rPr>
        <w:t>и в Конкурсной документации, не регистрируются и не рассматриваются.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Заявки на участие в К</w:t>
      </w:r>
      <w:r w:rsidRPr="00112B07">
        <w:rPr>
          <w:rFonts w:cs="Times New Roman"/>
          <w:lang w:val="ru-RU"/>
        </w:rPr>
        <w:t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</w:t>
      </w:r>
      <w:r>
        <w:rPr>
          <w:rFonts w:cs="Times New Roman"/>
          <w:lang w:val="ru-RU"/>
        </w:rPr>
        <w:t>вляемым к участникам открытого К</w:t>
      </w:r>
      <w:r w:rsidRPr="00112B07">
        <w:rPr>
          <w:rFonts w:cs="Times New Roman"/>
          <w:lang w:val="ru-RU"/>
        </w:rPr>
        <w:t>онкурса.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с расшифровкой, печать – в случае ее наличия).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Предоставление любых документов посредством факсимильной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не допускается, а полученные таким образом документы считаются не имеющими юридической силы. 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</w:t>
      </w:r>
      <w:r w:rsidRPr="00BF71D9">
        <w:rPr>
          <w:rFonts w:ascii="Times New Roman" w:hAnsi="Times New Roman"/>
          <w:sz w:val="18"/>
          <w:szCs w:val="18"/>
        </w:rPr>
        <w:t>«ОРИГИНАЛ».</w:t>
      </w:r>
      <w:r>
        <w:rPr>
          <w:rFonts w:ascii="Times New Roman" w:hAnsi="Times New Roman"/>
          <w:sz w:val="24"/>
          <w:szCs w:val="24"/>
        </w:rPr>
        <w:t xml:space="preserve">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</w:t>
      </w:r>
      <w:r w:rsidRPr="00BF71D9">
        <w:rPr>
          <w:rFonts w:ascii="Times New Roman" w:hAnsi="Times New Roman"/>
          <w:sz w:val="18"/>
          <w:szCs w:val="18"/>
        </w:rPr>
        <w:t>«КОПИЯ».</w:t>
      </w:r>
      <w:r w:rsidRPr="00112B07">
        <w:rPr>
          <w:rFonts w:ascii="Times New Roman" w:hAnsi="Times New Roman"/>
          <w:sz w:val="24"/>
          <w:szCs w:val="24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hAnsi="Times New Roman"/>
          <w:sz w:val="24"/>
          <w:szCs w:val="24"/>
        </w:rPr>
        <w:t>Все страницы самой Заявки и всех включаемых в нее документов также подписываются полномочным представителем Заявителя.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E1574" w:rsidRPr="00E82DD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>не запечатан и (или) оформлен не в соответствии с установленными в Конкурсной Документации требованиями.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аявкой на участие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 xml:space="preserve">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5E157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5E1574" w:rsidRPr="002900A1" w:rsidRDefault="005E1574" w:rsidP="005E15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lastRenderedPageBreak/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 сентября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. Ханты-Мансийск  г. Ханты-Мансийск, расчетный счет 40302810300005000020, БИК 047162000, ИНН 8618002982, КПП 860101001, Получатель:  Комитет по финансам АХМР, </w:t>
      </w:r>
      <w:proofErr w:type="spellStart"/>
      <w:r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>09 час. 00 мин. 7 сентября 2016 года</w:t>
      </w:r>
      <w:r w:rsidRPr="00112B07">
        <w:rPr>
          <w:rFonts w:cs="Times New Roman"/>
          <w:lang w:val="ru-RU"/>
        </w:rPr>
        <w:t>.</w:t>
      </w:r>
    </w:p>
    <w:p w:rsidR="005E1574" w:rsidRPr="00210C34" w:rsidRDefault="00E66287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>
        <w:rPr>
          <w:rFonts w:cs="Times New Roman"/>
          <w:lang w:val="ru-RU"/>
        </w:rPr>
        <w:t xml:space="preserve">  </w:t>
      </w:r>
      <w:r w:rsidR="005E1574"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5E1574" w:rsidRPr="00210C34">
        <w:rPr>
          <w:rFonts w:cs="Times New Roman"/>
        </w:rPr>
        <w:t xml:space="preserve">11 </w:t>
      </w:r>
      <w:proofErr w:type="spellStart"/>
      <w:r w:rsidR="005E1574" w:rsidRPr="00210C34">
        <w:rPr>
          <w:rFonts w:cs="Times New Roman"/>
        </w:rPr>
        <w:t>час</w:t>
      </w:r>
      <w:proofErr w:type="spellEnd"/>
      <w:r w:rsidR="005E1574" w:rsidRPr="00210C34">
        <w:rPr>
          <w:rFonts w:cs="Times New Roman"/>
        </w:rPr>
        <w:t xml:space="preserve">. 00 </w:t>
      </w:r>
      <w:proofErr w:type="spellStart"/>
      <w:r w:rsidR="005E1574" w:rsidRPr="00210C34">
        <w:rPr>
          <w:rFonts w:cs="Times New Roman"/>
        </w:rPr>
        <w:t>мин</w:t>
      </w:r>
      <w:proofErr w:type="spellEnd"/>
      <w:r w:rsidR="005E1574" w:rsidRPr="00210C34">
        <w:rPr>
          <w:rFonts w:cs="Times New Roman"/>
        </w:rPr>
        <w:t xml:space="preserve">. </w:t>
      </w:r>
      <w:r w:rsidR="005E1574">
        <w:rPr>
          <w:rFonts w:cs="Times New Roman"/>
          <w:lang w:val="ru-RU"/>
        </w:rPr>
        <w:t>29 ноября 2016 года</w:t>
      </w:r>
      <w:r w:rsidR="005E1574" w:rsidRPr="00210C34">
        <w:rPr>
          <w:rFonts w:cs="Times New Roman"/>
          <w:kern w:val="0"/>
          <w:lang w:val="ru-RU"/>
        </w:rPr>
        <w:t>.</w:t>
      </w:r>
    </w:p>
    <w:p w:rsidR="005E1574" w:rsidRPr="008363A9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lastRenderedPageBreak/>
        <w:t xml:space="preserve">Вскрытие конвертов с Заявками производится на заседании Конкурсной комиссии </w:t>
      </w:r>
      <w:r>
        <w:rPr>
          <w:rFonts w:ascii="Times New Roman" w:hAnsi="Times New Roman"/>
          <w:lang w:eastAsia="ru-RU"/>
        </w:rPr>
        <w:t xml:space="preserve">6 сентября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644CAE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29 ноября 2016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>я,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Ханты-Мансийский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101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5E1574" w:rsidRPr="00112B07" w:rsidRDefault="005E1574" w:rsidP="005E1574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29 ноября 2016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местному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времени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адресу: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>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Российская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Федерация,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101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lastRenderedPageBreak/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</w:t>
      </w:r>
      <w:r w:rsidRPr="00F50E13">
        <w:rPr>
          <w:rFonts w:ascii="Times New Roman" w:hAnsi="Times New Roman"/>
          <w:lang w:eastAsia="ru-RU"/>
        </w:rPr>
        <w:lastRenderedPageBreak/>
        <w:t xml:space="preserve">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5E1574" w:rsidRDefault="005E1574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o9_1"/>
      <w:bookmarkStart w:id="6" w:name="OLE_LINK1"/>
      <w:bookmarkEnd w:id="5"/>
      <w:bookmarkEnd w:id="6"/>
    </w:p>
    <w:p w:rsidR="00030C1F" w:rsidRPr="00665BCB" w:rsidRDefault="00030C1F" w:rsidP="00AF503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sectPr w:rsidR="00030C1F" w:rsidRPr="00665BCB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D51AF"/>
    <w:rsid w:val="001429DF"/>
    <w:rsid w:val="00157708"/>
    <w:rsid w:val="001638D7"/>
    <w:rsid w:val="00194C95"/>
    <w:rsid w:val="0019585F"/>
    <w:rsid w:val="00223441"/>
    <w:rsid w:val="002275EA"/>
    <w:rsid w:val="0024587C"/>
    <w:rsid w:val="00254323"/>
    <w:rsid w:val="00364311"/>
    <w:rsid w:val="00386A60"/>
    <w:rsid w:val="003F7042"/>
    <w:rsid w:val="004D04EF"/>
    <w:rsid w:val="00525731"/>
    <w:rsid w:val="00551532"/>
    <w:rsid w:val="00565169"/>
    <w:rsid w:val="00570BE9"/>
    <w:rsid w:val="00596553"/>
    <w:rsid w:val="005A4BC1"/>
    <w:rsid w:val="005E1574"/>
    <w:rsid w:val="00665BCB"/>
    <w:rsid w:val="0067646C"/>
    <w:rsid w:val="006B35AC"/>
    <w:rsid w:val="0077247A"/>
    <w:rsid w:val="0079775C"/>
    <w:rsid w:val="007F512D"/>
    <w:rsid w:val="008930D2"/>
    <w:rsid w:val="008C2C61"/>
    <w:rsid w:val="008E0180"/>
    <w:rsid w:val="008E3C96"/>
    <w:rsid w:val="0095307C"/>
    <w:rsid w:val="00972123"/>
    <w:rsid w:val="009D429A"/>
    <w:rsid w:val="00AC09D3"/>
    <w:rsid w:val="00AF34CE"/>
    <w:rsid w:val="00AF5033"/>
    <w:rsid w:val="00B00774"/>
    <w:rsid w:val="00B25E91"/>
    <w:rsid w:val="00B859ED"/>
    <w:rsid w:val="00B96506"/>
    <w:rsid w:val="00BC11FB"/>
    <w:rsid w:val="00BD1C54"/>
    <w:rsid w:val="00D034D3"/>
    <w:rsid w:val="00D057A5"/>
    <w:rsid w:val="00D268AA"/>
    <w:rsid w:val="00D4051E"/>
    <w:rsid w:val="00DC3FAB"/>
    <w:rsid w:val="00E66287"/>
    <w:rsid w:val="00E851B1"/>
    <w:rsid w:val="00EE6B8F"/>
    <w:rsid w:val="00EF1DAC"/>
    <w:rsid w:val="00EF799E"/>
    <w:rsid w:val="00F50E13"/>
    <w:rsid w:val="00F753EA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E1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E15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4</cp:revision>
  <cp:lastPrinted>2016-04-27T10:03:00Z</cp:lastPrinted>
  <dcterms:created xsi:type="dcterms:W3CDTF">2016-04-27T10:46:00Z</dcterms:created>
  <dcterms:modified xsi:type="dcterms:W3CDTF">2016-04-28T03:56:00Z</dcterms:modified>
</cp:coreProperties>
</file>